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1EB" w:rsidRDefault="00AF01EB" w:rsidP="00AF01E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AF01EB">
        <w:rPr>
          <w:rFonts w:ascii="Segoe UI" w:hAnsi="Segoe UI" w:cs="Segoe UI"/>
          <w:color w:val="000000" w:themeColor="text1"/>
          <w:sz w:val="30"/>
          <w:szCs w:val="30"/>
        </w:rPr>
        <w:t xml:space="preserve">Как право пользования земельным участком </w:t>
      </w:r>
    </w:p>
    <w:p w:rsidR="00AF01EB" w:rsidRPr="00AF01EB" w:rsidRDefault="00AF01EB" w:rsidP="00AF01E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AF01EB">
        <w:rPr>
          <w:rFonts w:ascii="Segoe UI" w:hAnsi="Segoe UI" w:cs="Segoe UI"/>
          <w:color w:val="000000" w:themeColor="text1"/>
          <w:sz w:val="30"/>
          <w:szCs w:val="30"/>
        </w:rPr>
        <w:t xml:space="preserve">переоформить на право собственности </w:t>
      </w:r>
    </w:p>
    <w:p w:rsidR="00AF01EB" w:rsidRPr="00E32C1B" w:rsidRDefault="00AF01EB" w:rsidP="00AF01E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iCs/>
          <w:lang w:eastAsia="ru-RU"/>
        </w:rPr>
      </w:pPr>
      <w:r w:rsidRPr="00AF01E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2990850" cy="2171700"/>
            <wp:effectExtent l="19050" t="0" r="0" b="0"/>
            <wp:wrapSquare wrapText="bothSides"/>
            <wp:docPr id="1" name="Рисунок 2" descr="1438050337705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8050337705_bullet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01EB">
        <w:rPr>
          <w:rFonts w:ascii="Segoe UI" w:hAnsi="Segoe UI" w:cs="Segoe UI"/>
        </w:rPr>
        <w:t xml:space="preserve">       Граждане, которым земельные участки в свое время были предоставлены на праве</w:t>
      </w:r>
      <w:r w:rsidRPr="00AF01EB">
        <w:rPr>
          <w:rFonts w:ascii="Segoe UI" w:hAnsi="Segoe UI" w:cs="Segoe UI"/>
          <w:lang w:eastAsia="ru-RU"/>
        </w:rPr>
        <w:t xml:space="preserve"> пожизненного наследуемого владения или </w:t>
      </w:r>
      <w:r w:rsidRPr="00AF01EB">
        <w:rPr>
          <w:rFonts w:ascii="Segoe UI" w:hAnsi="Segoe UI" w:cs="Segoe UI"/>
          <w:iCs/>
          <w:lang w:eastAsia="ru-RU"/>
        </w:rPr>
        <w:t>постоянного (</w:t>
      </w:r>
      <w:proofErr w:type="gramStart"/>
      <w:r w:rsidRPr="00AF01EB">
        <w:rPr>
          <w:rFonts w:ascii="Segoe UI" w:hAnsi="Segoe UI" w:cs="Segoe UI"/>
          <w:iCs/>
          <w:lang w:eastAsia="ru-RU"/>
        </w:rPr>
        <w:t xml:space="preserve">бессрочного) </w:t>
      </w:r>
      <w:proofErr w:type="gramEnd"/>
      <w:r w:rsidRPr="00AF01EB">
        <w:rPr>
          <w:rFonts w:ascii="Segoe UI" w:hAnsi="Segoe UI" w:cs="Segoe UI"/>
          <w:iCs/>
          <w:lang w:eastAsia="ru-RU"/>
        </w:rPr>
        <w:t xml:space="preserve">пользования могут зарегистрировать их в собственность. 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iCs/>
          <w:lang w:eastAsia="ru-RU"/>
        </w:rPr>
        <w:t xml:space="preserve">Возможность зарегистрировать право собственности предусмотрена даже в том случае если </w:t>
      </w:r>
      <w:r w:rsidRPr="00AF01EB">
        <w:rPr>
          <w:rFonts w:ascii="Segoe UI" w:hAnsi="Segoe UI" w:cs="Segoe UI"/>
          <w:lang w:eastAsia="ru-RU"/>
        </w:rPr>
        <w:t>в документе, устанавливающем или удостоверяющем право гражданина на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Отметим, что данное правило действует в отношении участков, предоставленных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до введения в действие Земельного кодекса Российской Федерации, то есть до </w:t>
      </w:r>
      <w:r w:rsidRPr="00AF01EB">
        <w:rPr>
          <w:rFonts w:ascii="Segoe UI" w:hAnsi="Segoe UI" w:cs="Segoe UI"/>
          <w:b/>
          <w:lang w:eastAsia="ru-RU"/>
        </w:rPr>
        <w:t>30 октября 2001 года</w:t>
      </w:r>
      <w:r w:rsidRPr="00AF01EB">
        <w:rPr>
          <w:rFonts w:ascii="Segoe UI" w:hAnsi="Segoe UI" w:cs="Segoe UI"/>
          <w:lang w:eastAsia="ru-RU"/>
        </w:rPr>
        <w:t>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Государственная регистрация права собственности на земельный участок в таком случае осуществляется на основании следующих документов: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- акт о предоставлении гражданину земельного участка, изданный органом госвласти или органом местного самоуправления в пределах его компетенции и в порядке, установленных законодательством, действовавшим в месте издания данного акта на момент его издания;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- акт (свидетельство) о праве гражданина на земельный участок, выданный уполномоченным органом госвласти в порядке, установленном законодательством, действовавшим в месте издания данного акта на момент его издания;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- выписка из </w:t>
      </w:r>
      <w:proofErr w:type="spellStart"/>
      <w:r w:rsidRPr="00AF01EB">
        <w:rPr>
          <w:rFonts w:ascii="Segoe UI" w:hAnsi="Segoe UI" w:cs="Segoe UI"/>
          <w:lang w:eastAsia="ru-RU"/>
        </w:rPr>
        <w:t>похозяйственной</w:t>
      </w:r>
      <w:proofErr w:type="spellEnd"/>
      <w:r w:rsidRPr="00AF01EB">
        <w:rPr>
          <w:rFonts w:ascii="Segoe UI" w:hAnsi="Segoe UI" w:cs="Segoe UI"/>
          <w:lang w:eastAsia="ru-RU"/>
        </w:rPr>
        <w:t xml:space="preserve"> книги о наличии у гражданина права на земельный участок (если участок предоставлен для ведения личного подсобного хозяйства), выданная органом местного самоуправления;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- иной документ, устанавливающий или удостоверяющий право на земельный участок.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Далее с заявлением о государственной регистрации права и необходимыми документами следует обратиться в офис Кадастровой палаты по Красноярскому краю или МФЦ. Также существует возможность обращения посредством почтового отправления на адрес: 660020, г. Красноярск, ул. Петра Подзолкова, д. 3 или электронного сервиса Личный кабинет на </w:t>
      </w:r>
      <w:hyperlink r:id="rId9" w:history="1">
        <w:r w:rsidRPr="00AF01EB">
          <w:rPr>
            <w:rStyle w:val="a5"/>
            <w:rFonts w:ascii="Segoe UI" w:hAnsi="Segoe UI" w:cs="Segoe UI"/>
            <w:lang w:eastAsia="ru-RU"/>
          </w:rPr>
          <w:t>официальном сайте Росреестра</w:t>
        </w:r>
      </w:hyperlink>
      <w:r w:rsidRPr="00AF01EB">
        <w:rPr>
          <w:rFonts w:ascii="Segoe UI" w:hAnsi="Segoe UI" w:cs="Segoe UI"/>
          <w:color w:val="000000"/>
          <w:lang w:eastAsia="ru-RU"/>
        </w:rPr>
        <w:t>.</w:t>
      </w:r>
      <w:r w:rsidRPr="00AF01EB">
        <w:rPr>
          <w:rFonts w:ascii="Segoe UI" w:hAnsi="Segoe UI" w:cs="Segoe UI"/>
          <w:lang w:eastAsia="ru-RU"/>
        </w:rPr>
        <w:t xml:space="preserve"> 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Срок осуществления государственной регистрации прав на земельный участок составит семь рабочих дней со дня подачи заявления и документов в филиал или через официальный сайт Росреестра, а в случае представления заявления и документов через МФЦ – девять рабочих дней.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Отметим, что подготовленные по итогам регистрации документы могут быть доставлены в место, указанное заявителем.  Для этого в заявлении (при его подаче) необходимо указать способ получения – «курьерская доставка». При этом в случае указания «курьерской </w:t>
      </w:r>
      <w:r w:rsidRPr="00AF01EB">
        <w:rPr>
          <w:rFonts w:ascii="Segoe UI" w:hAnsi="Segoe UI" w:cs="Segoe UI"/>
          <w:lang w:eastAsia="ru-RU"/>
        </w:rPr>
        <w:lastRenderedPageBreak/>
        <w:t>доставки» при подаче документов в офисах МФЦ срок обработки документов не будет включать в себя два дня, предназначенных на доставку документов из МФЦ в Росреестр и составит семь рабочих дней.</w:t>
      </w:r>
    </w:p>
    <w:p w:rsidR="00AF01EB" w:rsidRPr="00AF01EB" w:rsidRDefault="00AF01EB" w:rsidP="00AF01EB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AF01EB">
        <w:rPr>
          <w:rFonts w:ascii="Segoe UI" w:eastAsia="Times New Roman" w:hAnsi="Segoe UI" w:cs="Segoe UI"/>
          <w:sz w:val="24"/>
          <w:szCs w:val="24"/>
        </w:rPr>
        <w:t xml:space="preserve">Услуга курьерской доставки оказывается на территории г. Красноярска. Её стоимость </w:t>
      </w:r>
      <w:r w:rsidRPr="00AF01EB">
        <w:rPr>
          <w:rFonts w:ascii="Segoe UI" w:hAnsi="Segoe UI" w:cs="Segoe UI"/>
          <w:sz w:val="24"/>
          <w:szCs w:val="24"/>
        </w:rPr>
        <w:t xml:space="preserve">составляет для физических </w:t>
      </w:r>
      <w:r w:rsidRPr="00AF01EB">
        <w:rPr>
          <w:rFonts w:ascii="Segoe UI" w:eastAsia="Times New Roman" w:hAnsi="Segoe UI" w:cs="Segoe UI"/>
          <w:sz w:val="24"/>
          <w:szCs w:val="24"/>
        </w:rPr>
        <w:t>лиц – 1000 рублей</w:t>
      </w:r>
      <w:r w:rsidRPr="00AF01EB">
        <w:rPr>
          <w:rFonts w:ascii="Segoe UI" w:hAnsi="Segoe UI" w:cs="Segoe UI"/>
          <w:sz w:val="24"/>
          <w:szCs w:val="24"/>
        </w:rPr>
        <w:t xml:space="preserve">, </w:t>
      </w:r>
      <w:r w:rsidRPr="00AF01EB">
        <w:rPr>
          <w:rFonts w:ascii="Segoe UI" w:eastAsia="Times New Roman" w:hAnsi="Segoe UI" w:cs="Segoe UI"/>
          <w:sz w:val="24"/>
          <w:szCs w:val="24"/>
        </w:rPr>
        <w:t>для юридических лиц</w:t>
      </w:r>
      <w:r w:rsidRPr="00AF01EB">
        <w:rPr>
          <w:rFonts w:ascii="Segoe UI" w:hAnsi="Segoe UI" w:cs="Segoe UI"/>
          <w:sz w:val="24"/>
          <w:szCs w:val="24"/>
        </w:rPr>
        <w:t xml:space="preserve"> – 1500 рублей </w:t>
      </w:r>
      <w:r w:rsidRPr="00AF01EB">
        <w:rPr>
          <w:rFonts w:ascii="Segoe UI" w:eastAsia="Times New Roman" w:hAnsi="Segoe UI" w:cs="Segoe UI"/>
          <w:sz w:val="24"/>
          <w:szCs w:val="24"/>
        </w:rPr>
        <w:t xml:space="preserve">за каждый пакет документов. 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</w:p>
    <w:p w:rsidR="009A1C09" w:rsidRPr="00AF01EB" w:rsidRDefault="009A1C09" w:rsidP="00AF01EB">
      <w:pPr>
        <w:rPr>
          <w:rFonts w:ascii="Segoe UI" w:hAnsi="Segoe UI" w:cs="Segoe UI"/>
          <w:noProof/>
          <w:lang w:eastAsia="ru-RU"/>
        </w:rPr>
      </w:pPr>
    </w:p>
    <w:sectPr w:rsidR="009A1C09" w:rsidRPr="00AF01EB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E9" w:rsidRDefault="00F81DE9">
      <w:r>
        <w:separator/>
      </w:r>
    </w:p>
  </w:endnote>
  <w:endnote w:type="continuationSeparator" w:id="0">
    <w:p w:rsidR="00F81DE9" w:rsidRDefault="00F8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AB5ACC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E7B3B">
      <w:rPr>
        <w:noProof/>
        <w:sz w:val="16"/>
        <w:szCs w:val="16"/>
      </w:rPr>
      <w:t>16.04.2018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E7B3B">
      <w:rPr>
        <w:noProof/>
        <w:sz w:val="16"/>
        <w:szCs w:val="16"/>
      </w:rPr>
      <w:t>8:52:29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E7B3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E7B3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E9" w:rsidRDefault="00F81DE9">
      <w:r>
        <w:separator/>
      </w:r>
    </w:p>
  </w:footnote>
  <w:footnote w:type="continuationSeparator" w:id="0">
    <w:p w:rsidR="00F81DE9" w:rsidRDefault="00F8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4760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B5ACC"/>
    <w:rsid w:val="00AD1C29"/>
    <w:rsid w:val="00AD7968"/>
    <w:rsid w:val="00AE1621"/>
    <w:rsid w:val="00AE24AF"/>
    <w:rsid w:val="00AE6B54"/>
    <w:rsid w:val="00AE6BA5"/>
    <w:rsid w:val="00AE7F1E"/>
    <w:rsid w:val="00AF00BF"/>
    <w:rsid w:val="00AF01EB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915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EE7B3B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1DE9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AF01E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AF01E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2018-04-12T04:43:00Z</cp:lastPrinted>
  <dcterms:created xsi:type="dcterms:W3CDTF">2018-04-16T05:53:00Z</dcterms:created>
  <dcterms:modified xsi:type="dcterms:W3CDTF">2018-04-16T05:53:00Z</dcterms:modified>
</cp:coreProperties>
</file>